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606" w:type="dxa"/>
        <w:tblLook w:val="04A0" w:firstRow="1" w:lastRow="0" w:firstColumn="1" w:lastColumn="0" w:noHBand="0" w:noVBand="1"/>
      </w:tblPr>
      <w:tblGrid>
        <w:gridCol w:w="9606"/>
      </w:tblGrid>
      <w:tr w:rsidR="00936DAC" w:rsidRPr="00922DCE" w:rsidTr="00936DAC">
        <w:trPr>
          <w:trHeight w:val="2806"/>
        </w:trPr>
        <w:tc>
          <w:tcPr>
            <w:tcW w:w="9606" w:type="dxa"/>
          </w:tcPr>
          <w:p w:rsidR="00936DAC" w:rsidRPr="00936DAC" w:rsidRDefault="00936DAC">
            <w:pPr>
              <w:rPr>
                <w:b/>
                <w:bCs/>
              </w:rPr>
            </w:pPr>
            <w:bookmarkStart w:id="0" w:name="_GoBack"/>
            <w:bookmarkEnd w:id="0"/>
            <w:r w:rsidRPr="00936DAC">
              <w:rPr>
                <w:b/>
                <w:bCs/>
              </w:rPr>
              <w:t xml:space="preserve">Social </w:t>
            </w:r>
          </w:p>
          <w:p w:rsidR="00936DAC" w:rsidRDefault="00936DAC" w:rsidP="00390F20">
            <w:r>
              <w:t>Students’ social development is an essential part of the work of the health and social care department. We strive to ensure that our students are ready to go out into the workplace and have the knowledge, skills and experience to be able to work with a broad range of people in many different settings. This work is underpinned by engagement with law and legislation as well as British values such as respect and tolerance.</w:t>
            </w:r>
          </w:p>
          <w:p w:rsidR="00936DAC" w:rsidRDefault="00936DAC" w:rsidP="00390F20">
            <w:r>
              <w:t>Students are actively encouraged to take part in volunteering and work experience, especially with our partner organisation, Norwood.</w:t>
            </w:r>
          </w:p>
          <w:p w:rsidR="0047032D" w:rsidRDefault="0047032D" w:rsidP="0047032D">
            <w:pPr>
              <w:rPr>
                <w:b/>
                <w:bCs/>
              </w:rPr>
            </w:pPr>
            <w:r w:rsidRPr="00C30A6E">
              <w:rPr>
                <w:b/>
                <w:bCs/>
              </w:rPr>
              <w:t>Examples</w:t>
            </w:r>
          </w:p>
          <w:p w:rsidR="0047032D" w:rsidRDefault="0047032D" w:rsidP="0047032D">
            <w:pPr>
              <w:pStyle w:val="ListParagraph"/>
              <w:numPr>
                <w:ilvl w:val="0"/>
                <w:numId w:val="6"/>
              </w:numPr>
            </w:pPr>
            <w:r>
              <w:t>Students study effective communications and learn approaches to communication which are inclusive.</w:t>
            </w:r>
          </w:p>
          <w:p w:rsidR="0047032D" w:rsidRDefault="0047032D" w:rsidP="0047032D">
            <w:pPr>
              <w:pStyle w:val="ListParagraph"/>
              <w:numPr>
                <w:ilvl w:val="0"/>
                <w:numId w:val="6"/>
              </w:numPr>
            </w:pPr>
            <w:r>
              <w:t>Students explore their own prejudices and are regularly challenged.</w:t>
            </w:r>
          </w:p>
          <w:p w:rsidR="0047032D" w:rsidRDefault="0047032D" w:rsidP="0047032D">
            <w:pPr>
              <w:pStyle w:val="ListParagraph"/>
              <w:numPr>
                <w:ilvl w:val="0"/>
                <w:numId w:val="6"/>
              </w:numPr>
            </w:pPr>
            <w:r>
              <w:t>Students learn about equality legislation and how to put it into practice.</w:t>
            </w:r>
          </w:p>
          <w:p w:rsidR="00936DAC" w:rsidRPr="00922DCE" w:rsidRDefault="0047032D" w:rsidP="0047032D">
            <w:pPr>
              <w:pStyle w:val="ListParagraph"/>
              <w:numPr>
                <w:ilvl w:val="0"/>
                <w:numId w:val="6"/>
              </w:numPr>
            </w:pPr>
            <w:r>
              <w:t>Students regularly work in groups and discuss controversial and sensitive topics.</w:t>
            </w:r>
          </w:p>
        </w:tc>
      </w:tr>
      <w:tr w:rsidR="00936DAC" w:rsidRPr="00922DCE" w:rsidTr="00936DAC">
        <w:trPr>
          <w:trHeight w:val="1956"/>
        </w:trPr>
        <w:tc>
          <w:tcPr>
            <w:tcW w:w="9606" w:type="dxa"/>
          </w:tcPr>
          <w:p w:rsidR="00936DAC" w:rsidRPr="00936DAC" w:rsidRDefault="00936DAC">
            <w:pPr>
              <w:rPr>
                <w:b/>
                <w:bCs/>
              </w:rPr>
            </w:pPr>
            <w:r w:rsidRPr="00936DAC">
              <w:rPr>
                <w:b/>
                <w:bCs/>
              </w:rPr>
              <w:t xml:space="preserve">Moral </w:t>
            </w:r>
          </w:p>
          <w:p w:rsidR="00936DAC" w:rsidRDefault="00936DAC" w:rsidP="00666F86">
            <w:r>
              <w:t>Students’ moral development is at the heart of the health and social care department. Students study a unit on equality, diversity and rights which centres on moral choices and ethical dilemmas as well as law, legislation and regulations.</w:t>
            </w:r>
          </w:p>
          <w:p w:rsidR="0047032D" w:rsidRDefault="0047032D" w:rsidP="0047032D">
            <w:pPr>
              <w:rPr>
                <w:b/>
                <w:bCs/>
              </w:rPr>
            </w:pPr>
            <w:r>
              <w:rPr>
                <w:b/>
                <w:bCs/>
              </w:rPr>
              <w:t>Examples</w:t>
            </w:r>
          </w:p>
          <w:p w:rsidR="0047032D" w:rsidRDefault="0047032D" w:rsidP="0047032D">
            <w:pPr>
              <w:pStyle w:val="ListParagraph"/>
              <w:numPr>
                <w:ilvl w:val="0"/>
                <w:numId w:val="6"/>
              </w:numPr>
            </w:pPr>
            <w:r>
              <w:t>Students look at actions and consequences and reflect on their own practice in different settings.</w:t>
            </w:r>
          </w:p>
          <w:p w:rsidR="0047032D" w:rsidRDefault="0047032D" w:rsidP="0047032D">
            <w:pPr>
              <w:pStyle w:val="ListParagraph"/>
              <w:numPr>
                <w:ilvl w:val="0"/>
                <w:numId w:val="6"/>
              </w:numPr>
            </w:pPr>
            <w:r>
              <w:t>Students peer assess each other and judge each other to enable understanding.</w:t>
            </w:r>
          </w:p>
          <w:p w:rsidR="00936DAC" w:rsidRPr="00922DCE" w:rsidRDefault="0047032D" w:rsidP="0047032D">
            <w:pPr>
              <w:pStyle w:val="ListParagraph"/>
              <w:numPr>
                <w:ilvl w:val="0"/>
                <w:numId w:val="6"/>
              </w:numPr>
            </w:pPr>
            <w:r>
              <w:t>Students learn key terms.</w:t>
            </w:r>
          </w:p>
        </w:tc>
      </w:tr>
      <w:tr w:rsidR="00936DAC" w:rsidRPr="00922DCE" w:rsidTr="00936DAC">
        <w:trPr>
          <w:trHeight w:val="1902"/>
        </w:trPr>
        <w:tc>
          <w:tcPr>
            <w:tcW w:w="9606" w:type="dxa"/>
          </w:tcPr>
          <w:p w:rsidR="00936DAC" w:rsidRPr="00936DAC" w:rsidRDefault="00936DAC">
            <w:pPr>
              <w:rPr>
                <w:b/>
                <w:bCs/>
              </w:rPr>
            </w:pPr>
            <w:r w:rsidRPr="00936DAC">
              <w:rPr>
                <w:b/>
                <w:bCs/>
              </w:rPr>
              <w:t xml:space="preserve">Spiritual </w:t>
            </w:r>
          </w:p>
          <w:p w:rsidR="00936DAC" w:rsidRPr="00922DCE" w:rsidRDefault="00936DAC" w:rsidP="0042639C">
            <w:r>
              <w:t>Students studying health and social care regularly reflect on their own beliefs and practice as part of their learning and spiritual development. Students are exposed to a wide range of beliefs and learn with a global perspective in mind.</w:t>
            </w:r>
          </w:p>
        </w:tc>
      </w:tr>
      <w:tr w:rsidR="00936DAC" w:rsidRPr="00922DCE" w:rsidTr="00936DAC">
        <w:trPr>
          <w:trHeight w:val="1902"/>
        </w:trPr>
        <w:tc>
          <w:tcPr>
            <w:tcW w:w="9606" w:type="dxa"/>
          </w:tcPr>
          <w:p w:rsidR="00936DAC" w:rsidRDefault="00936DAC">
            <w:pPr>
              <w:rPr>
                <w:b/>
                <w:bCs/>
              </w:rPr>
            </w:pPr>
            <w:r>
              <w:rPr>
                <w:b/>
                <w:bCs/>
              </w:rPr>
              <w:t>Examples</w:t>
            </w:r>
          </w:p>
          <w:p w:rsidR="00936DAC" w:rsidRDefault="00936DAC" w:rsidP="0042639C">
            <w:pPr>
              <w:pStyle w:val="ListParagraph"/>
              <w:numPr>
                <w:ilvl w:val="0"/>
                <w:numId w:val="6"/>
              </w:numPr>
            </w:pPr>
            <w:r>
              <w:t>Students engage in regular reflection activities.</w:t>
            </w:r>
          </w:p>
          <w:p w:rsidR="00936DAC" w:rsidRDefault="00936DAC" w:rsidP="0042639C">
            <w:pPr>
              <w:pStyle w:val="ListParagraph"/>
              <w:numPr>
                <w:ilvl w:val="0"/>
                <w:numId w:val="6"/>
              </w:numPr>
            </w:pPr>
            <w:r>
              <w:t>Students study a unit on equality, diversity and rights where they reflect on their beliefs and prejudices.</w:t>
            </w:r>
          </w:p>
          <w:p w:rsidR="00936DAC" w:rsidRDefault="00936DAC" w:rsidP="0042639C">
            <w:pPr>
              <w:pStyle w:val="ListParagraph"/>
              <w:numPr>
                <w:ilvl w:val="0"/>
                <w:numId w:val="6"/>
              </w:numPr>
            </w:pPr>
            <w:r>
              <w:t>Students look at values in different care systems and ensure that they are respectful of other people’s beliefs.</w:t>
            </w:r>
          </w:p>
          <w:p w:rsidR="00936DAC" w:rsidRPr="0042639C" w:rsidRDefault="00936DAC" w:rsidP="0042639C">
            <w:pPr>
              <w:pStyle w:val="ListParagraph"/>
              <w:numPr>
                <w:ilvl w:val="0"/>
                <w:numId w:val="6"/>
              </w:numPr>
            </w:pPr>
          </w:p>
        </w:tc>
      </w:tr>
      <w:tr w:rsidR="0047032D" w:rsidRPr="00922DCE" w:rsidTr="00936DAC">
        <w:trPr>
          <w:trHeight w:val="1902"/>
        </w:trPr>
        <w:tc>
          <w:tcPr>
            <w:tcW w:w="9606" w:type="dxa"/>
          </w:tcPr>
          <w:p w:rsidR="0047032D" w:rsidRPr="00936DAC" w:rsidRDefault="0047032D" w:rsidP="0047032D">
            <w:pPr>
              <w:rPr>
                <w:b/>
                <w:bCs/>
              </w:rPr>
            </w:pPr>
            <w:r w:rsidRPr="00936DAC">
              <w:rPr>
                <w:b/>
                <w:bCs/>
              </w:rPr>
              <w:t xml:space="preserve">Cultural </w:t>
            </w:r>
          </w:p>
          <w:p w:rsidR="0047032D" w:rsidRDefault="0047032D" w:rsidP="0047032D">
            <w:pPr>
              <w:rPr>
                <w:b/>
                <w:bCs/>
              </w:rPr>
            </w:pPr>
            <w:r>
              <w:t>Cultural development is a critical aspect of the health and social care programme. Students take an in depth look at a broad range of cultures and communities. Students are encouraged to explore issues in health and social care from different perspectives, ensuring that respect and equality play a key role. Students study the course using vocational and informal methods.</w:t>
            </w:r>
            <w:r>
              <w:rPr>
                <w:b/>
                <w:bCs/>
              </w:rPr>
              <w:t xml:space="preserve"> </w:t>
            </w:r>
          </w:p>
          <w:p w:rsidR="0047032D" w:rsidRDefault="0047032D" w:rsidP="0047032D">
            <w:pPr>
              <w:rPr>
                <w:b/>
                <w:bCs/>
              </w:rPr>
            </w:pPr>
            <w:r>
              <w:rPr>
                <w:b/>
                <w:bCs/>
              </w:rPr>
              <w:t>Examples</w:t>
            </w:r>
          </w:p>
          <w:p w:rsidR="0047032D" w:rsidRDefault="0047032D" w:rsidP="0047032D">
            <w:pPr>
              <w:pStyle w:val="ListParagraph"/>
              <w:numPr>
                <w:ilvl w:val="0"/>
                <w:numId w:val="6"/>
              </w:numPr>
            </w:pPr>
            <w:r>
              <w:t>Students work with groups of students and residents from Norwood as well as our own PSRP.</w:t>
            </w:r>
          </w:p>
          <w:p w:rsidR="0047032D" w:rsidRPr="0047032D" w:rsidRDefault="0047032D" w:rsidP="0047032D">
            <w:pPr>
              <w:pStyle w:val="ListParagraph"/>
              <w:numPr>
                <w:ilvl w:val="0"/>
                <w:numId w:val="6"/>
              </w:numPr>
              <w:rPr>
                <w:b/>
                <w:bCs/>
              </w:rPr>
            </w:pPr>
            <w:r>
              <w:t>Students take part in three different work placements throughout the BTEC Level 3 Diploma. These are in a wide range of settings and students are exposed to many cultural groups.</w:t>
            </w:r>
          </w:p>
        </w:tc>
      </w:tr>
      <w:tr w:rsidR="00936DAC" w:rsidRPr="00922DCE" w:rsidTr="00936DAC">
        <w:tc>
          <w:tcPr>
            <w:tcW w:w="9606" w:type="dxa"/>
          </w:tcPr>
          <w:p w:rsidR="00936DAC" w:rsidRPr="00936DAC" w:rsidRDefault="00936DAC">
            <w:pPr>
              <w:rPr>
                <w:b/>
                <w:bCs/>
              </w:rPr>
            </w:pPr>
            <w:r w:rsidRPr="00936DAC">
              <w:rPr>
                <w:b/>
                <w:bCs/>
              </w:rPr>
              <w:t xml:space="preserve">British Values </w:t>
            </w:r>
          </w:p>
          <w:p w:rsidR="00936DAC" w:rsidRPr="00922DCE" w:rsidRDefault="00936DAC" w:rsidP="00903A62">
            <w:r>
              <w:t xml:space="preserve">The health and social care programme focusses on health and social care in Britain. Throughout the course, students learn about law, legislation and policies relating to equality, diversity and rights. Students are encouraged to have mutual respect with the people that they are working with, tolerance of people who are different and taking a person centred approach to working. </w:t>
            </w:r>
          </w:p>
        </w:tc>
      </w:tr>
    </w:tbl>
    <w:p w:rsidR="005D6616" w:rsidRDefault="005D6616" w:rsidP="005D6616"/>
    <w:sectPr w:rsidR="005D6616">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2F52" w:rsidRDefault="00F52F52" w:rsidP="00F52F52">
      <w:pPr>
        <w:spacing w:after="0" w:line="240" w:lineRule="auto"/>
      </w:pPr>
      <w:r>
        <w:separator/>
      </w:r>
    </w:p>
  </w:endnote>
  <w:endnote w:type="continuationSeparator" w:id="0">
    <w:p w:rsidR="00F52F52" w:rsidRDefault="00F52F52" w:rsidP="00F52F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8170439"/>
      <w:docPartObj>
        <w:docPartGallery w:val="Page Numbers (Bottom of Page)"/>
        <w:docPartUnique/>
      </w:docPartObj>
    </w:sdtPr>
    <w:sdtEndPr>
      <w:rPr>
        <w:noProof/>
      </w:rPr>
    </w:sdtEndPr>
    <w:sdtContent>
      <w:p w:rsidR="00F52F52" w:rsidRDefault="00F52F52">
        <w:pPr>
          <w:pStyle w:val="Footer"/>
          <w:jc w:val="center"/>
        </w:pPr>
        <w:r>
          <w:fldChar w:fldCharType="begin"/>
        </w:r>
        <w:r>
          <w:instrText xml:space="preserve"> PAGE   \* MERGEFORMAT </w:instrText>
        </w:r>
        <w:r>
          <w:fldChar w:fldCharType="separate"/>
        </w:r>
        <w:r w:rsidR="0084665C">
          <w:rPr>
            <w:noProof/>
          </w:rPr>
          <w:t>1</w:t>
        </w:r>
        <w:r>
          <w:rPr>
            <w:noProof/>
          </w:rPr>
          <w:fldChar w:fldCharType="end"/>
        </w:r>
      </w:p>
    </w:sdtContent>
  </w:sdt>
  <w:p w:rsidR="00F52F52" w:rsidRDefault="00F52F5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2F52" w:rsidRDefault="00F52F52" w:rsidP="00F52F52">
      <w:pPr>
        <w:spacing w:after="0" w:line="240" w:lineRule="auto"/>
      </w:pPr>
      <w:r>
        <w:separator/>
      </w:r>
    </w:p>
  </w:footnote>
  <w:footnote w:type="continuationSeparator" w:id="0">
    <w:p w:rsidR="00F52F52" w:rsidRDefault="00F52F52" w:rsidP="00F52F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2F52" w:rsidRDefault="0084665C" w:rsidP="00BE1BE7">
    <w:pPr>
      <w:jc w:val="center"/>
      <w:rPr>
        <w:b/>
        <w:bCs/>
      </w:rPr>
    </w:pPr>
    <w:r>
      <w:rPr>
        <w:b/>
        <w:bCs/>
        <w:noProof/>
        <w:lang w:eastAsia="en-GB"/>
      </w:rPr>
      <w:drawing>
        <wp:anchor distT="0" distB="0" distL="114300" distR="114300" simplePos="0" relativeHeight="251659264" behindDoc="1" locked="0" layoutInCell="1" allowOverlap="1" wp14:anchorId="0C9DB931" wp14:editId="19D651E3">
          <wp:simplePos x="0" y="0"/>
          <wp:positionH relativeFrom="column">
            <wp:posOffset>5223317</wp:posOffset>
          </wp:positionH>
          <wp:positionV relativeFrom="paragraph">
            <wp:posOffset>-220345</wp:posOffset>
          </wp:positionV>
          <wp:extent cx="1216025" cy="596900"/>
          <wp:effectExtent l="0" t="0" r="3175" b="0"/>
          <wp:wrapNone/>
          <wp:docPr id="1" name="Picture 1" descr="C:\Users\erobinson\AppData\Local\Microsoft\Windows\Temporary Internet Files\Content.Outlook\K0RGAZTQ\JCoSS_logo_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robinson\AppData\Local\Microsoft\Windows\Temporary Internet Files\Content.Outlook\K0RGAZTQ\JCoSS_logo_jpeg.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16025" cy="596900"/>
                  </a:xfrm>
                  <a:prstGeom prst="rect">
                    <a:avLst/>
                  </a:prstGeom>
                  <a:noFill/>
                  <a:ln>
                    <a:noFill/>
                  </a:ln>
                </pic:spPr>
              </pic:pic>
            </a:graphicData>
          </a:graphic>
          <wp14:sizeRelH relativeFrom="page">
            <wp14:pctWidth>0</wp14:pctWidth>
          </wp14:sizeRelH>
          <wp14:sizeRelV relativeFrom="page">
            <wp14:pctHeight>0</wp14:pctHeight>
          </wp14:sizeRelV>
        </wp:anchor>
      </w:drawing>
    </w:r>
    <w:r w:rsidR="00BE1BE7">
      <w:rPr>
        <w:b/>
        <w:bCs/>
      </w:rPr>
      <w:t>SMSC &amp; British Values at JCoSS</w:t>
    </w:r>
  </w:p>
  <w:p w:rsidR="005D6616" w:rsidRPr="00922DCE" w:rsidRDefault="005D6616" w:rsidP="00BE1BE7">
    <w:pPr>
      <w:jc w:val="center"/>
      <w:rPr>
        <w:b/>
        <w:bCs/>
      </w:rPr>
    </w:pPr>
    <w:r>
      <w:rPr>
        <w:b/>
        <w:bCs/>
      </w:rPr>
      <w:t xml:space="preserve">Health and Social Care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D58E7"/>
    <w:multiLevelType w:val="hybridMultilevel"/>
    <w:tmpl w:val="A4A859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0BC07A4"/>
    <w:multiLevelType w:val="hybridMultilevel"/>
    <w:tmpl w:val="3C46C07E"/>
    <w:lvl w:ilvl="0" w:tplc="2D0472F0">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20E34E2C"/>
    <w:multiLevelType w:val="multilevel"/>
    <w:tmpl w:val="896C9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45C19A7"/>
    <w:multiLevelType w:val="multilevel"/>
    <w:tmpl w:val="92287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9B87865"/>
    <w:multiLevelType w:val="multilevel"/>
    <w:tmpl w:val="2A428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A8C12BC"/>
    <w:multiLevelType w:val="multilevel"/>
    <w:tmpl w:val="EE6EB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num>
  <w:num w:numId="3">
    <w:abstractNumId w:val="2"/>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2851"/>
    <w:rsid w:val="00044240"/>
    <w:rsid w:val="0011593B"/>
    <w:rsid w:val="00122E1F"/>
    <w:rsid w:val="00153C67"/>
    <w:rsid w:val="001E5F3C"/>
    <w:rsid w:val="001E6D76"/>
    <w:rsid w:val="0024270A"/>
    <w:rsid w:val="00253E31"/>
    <w:rsid w:val="002F2E4B"/>
    <w:rsid w:val="0033409F"/>
    <w:rsid w:val="00390F20"/>
    <w:rsid w:val="003A224D"/>
    <w:rsid w:val="0042639C"/>
    <w:rsid w:val="00451E56"/>
    <w:rsid w:val="0047032D"/>
    <w:rsid w:val="005714B2"/>
    <w:rsid w:val="005B6743"/>
    <w:rsid w:val="005D62D5"/>
    <w:rsid w:val="005D6616"/>
    <w:rsid w:val="005E5473"/>
    <w:rsid w:val="005F0EA3"/>
    <w:rsid w:val="00666F86"/>
    <w:rsid w:val="006768CB"/>
    <w:rsid w:val="00682851"/>
    <w:rsid w:val="006A64B0"/>
    <w:rsid w:val="006F7B14"/>
    <w:rsid w:val="007155A5"/>
    <w:rsid w:val="0072752F"/>
    <w:rsid w:val="0084665C"/>
    <w:rsid w:val="00903A62"/>
    <w:rsid w:val="00922DCE"/>
    <w:rsid w:val="00936DAC"/>
    <w:rsid w:val="00945562"/>
    <w:rsid w:val="0098061F"/>
    <w:rsid w:val="009F061B"/>
    <w:rsid w:val="00BE1BE7"/>
    <w:rsid w:val="00C23CD2"/>
    <w:rsid w:val="00C30A6E"/>
    <w:rsid w:val="00C50D79"/>
    <w:rsid w:val="00C67428"/>
    <w:rsid w:val="00D848D4"/>
    <w:rsid w:val="00E04C50"/>
    <w:rsid w:val="00F52F52"/>
    <w:rsid w:val="00F60620"/>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806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945562"/>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semiHidden/>
    <w:unhideWhenUsed/>
    <w:rsid w:val="0011593B"/>
    <w:pPr>
      <w:spacing w:after="150"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11593B"/>
    <w:rPr>
      <w:strike w:val="0"/>
      <w:dstrike w:val="0"/>
      <w:color w:val="0044CC"/>
      <w:u w:val="none"/>
      <w:effect w:val="none"/>
      <w:shd w:val="clear" w:color="auto" w:fill="auto"/>
    </w:rPr>
  </w:style>
  <w:style w:type="character" w:customStyle="1" w:styleId="tgc">
    <w:name w:val="_tgc"/>
    <w:basedOn w:val="DefaultParagraphFont"/>
    <w:rsid w:val="0072752F"/>
  </w:style>
  <w:style w:type="paragraph" w:styleId="ListParagraph">
    <w:name w:val="List Paragraph"/>
    <w:basedOn w:val="Normal"/>
    <w:uiPriority w:val="34"/>
    <w:qFormat/>
    <w:rsid w:val="00922DCE"/>
    <w:pPr>
      <w:ind w:left="720"/>
      <w:contextualSpacing/>
    </w:pPr>
  </w:style>
  <w:style w:type="paragraph" w:styleId="Header">
    <w:name w:val="header"/>
    <w:basedOn w:val="Normal"/>
    <w:link w:val="HeaderChar"/>
    <w:uiPriority w:val="99"/>
    <w:unhideWhenUsed/>
    <w:rsid w:val="00F52F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2F52"/>
  </w:style>
  <w:style w:type="paragraph" w:styleId="Footer">
    <w:name w:val="footer"/>
    <w:basedOn w:val="Normal"/>
    <w:link w:val="FooterChar"/>
    <w:uiPriority w:val="99"/>
    <w:unhideWhenUsed/>
    <w:rsid w:val="00F52F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2F52"/>
  </w:style>
  <w:style w:type="paragraph" w:styleId="BalloonText">
    <w:name w:val="Balloon Text"/>
    <w:basedOn w:val="Normal"/>
    <w:link w:val="BalloonTextChar"/>
    <w:uiPriority w:val="99"/>
    <w:semiHidden/>
    <w:unhideWhenUsed/>
    <w:rsid w:val="00F52F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2F52"/>
    <w:rPr>
      <w:rFonts w:ascii="Tahoma" w:hAnsi="Tahoma" w:cs="Tahoma"/>
      <w:sz w:val="16"/>
      <w:szCs w:val="16"/>
    </w:rPr>
  </w:style>
  <w:style w:type="character" w:styleId="Strong">
    <w:name w:val="Strong"/>
    <w:basedOn w:val="DefaultParagraphFont"/>
    <w:uiPriority w:val="22"/>
    <w:qFormat/>
    <w:rsid w:val="0033409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806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945562"/>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semiHidden/>
    <w:unhideWhenUsed/>
    <w:rsid w:val="0011593B"/>
    <w:pPr>
      <w:spacing w:after="150"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11593B"/>
    <w:rPr>
      <w:strike w:val="0"/>
      <w:dstrike w:val="0"/>
      <w:color w:val="0044CC"/>
      <w:u w:val="none"/>
      <w:effect w:val="none"/>
      <w:shd w:val="clear" w:color="auto" w:fill="auto"/>
    </w:rPr>
  </w:style>
  <w:style w:type="character" w:customStyle="1" w:styleId="tgc">
    <w:name w:val="_tgc"/>
    <w:basedOn w:val="DefaultParagraphFont"/>
    <w:rsid w:val="0072752F"/>
  </w:style>
  <w:style w:type="paragraph" w:styleId="ListParagraph">
    <w:name w:val="List Paragraph"/>
    <w:basedOn w:val="Normal"/>
    <w:uiPriority w:val="34"/>
    <w:qFormat/>
    <w:rsid w:val="00922DCE"/>
    <w:pPr>
      <w:ind w:left="720"/>
      <w:contextualSpacing/>
    </w:pPr>
  </w:style>
  <w:style w:type="paragraph" w:styleId="Header">
    <w:name w:val="header"/>
    <w:basedOn w:val="Normal"/>
    <w:link w:val="HeaderChar"/>
    <w:uiPriority w:val="99"/>
    <w:unhideWhenUsed/>
    <w:rsid w:val="00F52F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2F52"/>
  </w:style>
  <w:style w:type="paragraph" w:styleId="Footer">
    <w:name w:val="footer"/>
    <w:basedOn w:val="Normal"/>
    <w:link w:val="FooterChar"/>
    <w:uiPriority w:val="99"/>
    <w:unhideWhenUsed/>
    <w:rsid w:val="00F52F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2F52"/>
  </w:style>
  <w:style w:type="paragraph" w:styleId="BalloonText">
    <w:name w:val="Balloon Text"/>
    <w:basedOn w:val="Normal"/>
    <w:link w:val="BalloonTextChar"/>
    <w:uiPriority w:val="99"/>
    <w:semiHidden/>
    <w:unhideWhenUsed/>
    <w:rsid w:val="00F52F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2F52"/>
    <w:rPr>
      <w:rFonts w:ascii="Tahoma" w:hAnsi="Tahoma" w:cs="Tahoma"/>
      <w:sz w:val="16"/>
      <w:szCs w:val="16"/>
    </w:rPr>
  </w:style>
  <w:style w:type="character" w:styleId="Strong">
    <w:name w:val="Strong"/>
    <w:basedOn w:val="DefaultParagraphFont"/>
    <w:uiPriority w:val="22"/>
    <w:qFormat/>
    <w:rsid w:val="0033409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7399">
      <w:bodyDiv w:val="1"/>
      <w:marLeft w:val="0"/>
      <w:marRight w:val="0"/>
      <w:marTop w:val="0"/>
      <w:marBottom w:val="0"/>
      <w:divBdr>
        <w:top w:val="none" w:sz="0" w:space="0" w:color="auto"/>
        <w:left w:val="none" w:sz="0" w:space="0" w:color="auto"/>
        <w:bottom w:val="none" w:sz="0" w:space="0" w:color="auto"/>
        <w:right w:val="none" w:sz="0" w:space="0" w:color="auto"/>
      </w:divBdr>
      <w:divsChild>
        <w:div w:id="1277906396">
          <w:marLeft w:val="0"/>
          <w:marRight w:val="0"/>
          <w:marTop w:val="0"/>
          <w:marBottom w:val="0"/>
          <w:divBdr>
            <w:top w:val="none" w:sz="0" w:space="0" w:color="auto"/>
            <w:left w:val="none" w:sz="0" w:space="0" w:color="auto"/>
            <w:bottom w:val="none" w:sz="0" w:space="0" w:color="auto"/>
            <w:right w:val="none" w:sz="0" w:space="0" w:color="auto"/>
          </w:divBdr>
          <w:divsChild>
            <w:div w:id="1808887511">
              <w:marLeft w:val="-225"/>
              <w:marRight w:val="-225"/>
              <w:marTop w:val="0"/>
              <w:marBottom w:val="0"/>
              <w:divBdr>
                <w:top w:val="none" w:sz="0" w:space="0" w:color="auto"/>
                <w:left w:val="none" w:sz="0" w:space="0" w:color="auto"/>
                <w:bottom w:val="none" w:sz="0" w:space="0" w:color="auto"/>
                <w:right w:val="none" w:sz="0" w:space="0" w:color="auto"/>
              </w:divBdr>
              <w:divsChild>
                <w:div w:id="1393654652">
                  <w:marLeft w:val="0"/>
                  <w:marRight w:val="0"/>
                  <w:marTop w:val="0"/>
                  <w:marBottom w:val="0"/>
                  <w:divBdr>
                    <w:top w:val="none" w:sz="0" w:space="0" w:color="auto"/>
                    <w:left w:val="none" w:sz="0" w:space="0" w:color="auto"/>
                    <w:bottom w:val="none" w:sz="0" w:space="0" w:color="auto"/>
                    <w:right w:val="none" w:sz="0" w:space="0" w:color="auto"/>
                  </w:divBdr>
                  <w:divsChild>
                    <w:div w:id="317731719">
                      <w:marLeft w:val="0"/>
                      <w:marRight w:val="0"/>
                      <w:marTop w:val="0"/>
                      <w:marBottom w:val="300"/>
                      <w:divBdr>
                        <w:top w:val="none" w:sz="0" w:space="0" w:color="auto"/>
                        <w:left w:val="none" w:sz="0" w:space="0" w:color="auto"/>
                        <w:bottom w:val="none" w:sz="0" w:space="0" w:color="auto"/>
                        <w:right w:val="none" w:sz="0" w:space="0" w:color="auto"/>
                      </w:divBdr>
                      <w:divsChild>
                        <w:div w:id="489714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636434">
      <w:bodyDiv w:val="1"/>
      <w:marLeft w:val="0"/>
      <w:marRight w:val="0"/>
      <w:marTop w:val="0"/>
      <w:marBottom w:val="0"/>
      <w:divBdr>
        <w:top w:val="none" w:sz="0" w:space="0" w:color="auto"/>
        <w:left w:val="none" w:sz="0" w:space="0" w:color="auto"/>
        <w:bottom w:val="none" w:sz="0" w:space="0" w:color="auto"/>
        <w:right w:val="none" w:sz="0" w:space="0" w:color="auto"/>
      </w:divBdr>
      <w:divsChild>
        <w:div w:id="546382090">
          <w:marLeft w:val="0"/>
          <w:marRight w:val="0"/>
          <w:marTop w:val="0"/>
          <w:marBottom w:val="0"/>
          <w:divBdr>
            <w:top w:val="none" w:sz="0" w:space="0" w:color="auto"/>
            <w:left w:val="none" w:sz="0" w:space="0" w:color="auto"/>
            <w:bottom w:val="none" w:sz="0" w:space="0" w:color="auto"/>
            <w:right w:val="none" w:sz="0" w:space="0" w:color="auto"/>
          </w:divBdr>
          <w:divsChild>
            <w:div w:id="2102604998">
              <w:marLeft w:val="-225"/>
              <w:marRight w:val="-225"/>
              <w:marTop w:val="0"/>
              <w:marBottom w:val="0"/>
              <w:divBdr>
                <w:top w:val="none" w:sz="0" w:space="0" w:color="auto"/>
                <w:left w:val="none" w:sz="0" w:space="0" w:color="auto"/>
                <w:bottom w:val="none" w:sz="0" w:space="0" w:color="auto"/>
                <w:right w:val="none" w:sz="0" w:space="0" w:color="auto"/>
              </w:divBdr>
              <w:divsChild>
                <w:div w:id="507215010">
                  <w:marLeft w:val="0"/>
                  <w:marRight w:val="0"/>
                  <w:marTop w:val="0"/>
                  <w:marBottom w:val="0"/>
                  <w:divBdr>
                    <w:top w:val="none" w:sz="0" w:space="0" w:color="auto"/>
                    <w:left w:val="none" w:sz="0" w:space="0" w:color="auto"/>
                    <w:bottom w:val="none" w:sz="0" w:space="0" w:color="auto"/>
                    <w:right w:val="none" w:sz="0" w:space="0" w:color="auto"/>
                  </w:divBdr>
                  <w:divsChild>
                    <w:div w:id="1997487352">
                      <w:marLeft w:val="0"/>
                      <w:marRight w:val="0"/>
                      <w:marTop w:val="0"/>
                      <w:marBottom w:val="300"/>
                      <w:divBdr>
                        <w:top w:val="none" w:sz="0" w:space="0" w:color="auto"/>
                        <w:left w:val="none" w:sz="0" w:space="0" w:color="auto"/>
                        <w:bottom w:val="none" w:sz="0" w:space="0" w:color="auto"/>
                        <w:right w:val="none" w:sz="0" w:space="0" w:color="auto"/>
                      </w:divBdr>
                      <w:divsChild>
                        <w:div w:id="162391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8914832">
      <w:bodyDiv w:val="1"/>
      <w:marLeft w:val="0"/>
      <w:marRight w:val="0"/>
      <w:marTop w:val="0"/>
      <w:marBottom w:val="0"/>
      <w:divBdr>
        <w:top w:val="none" w:sz="0" w:space="0" w:color="auto"/>
        <w:left w:val="none" w:sz="0" w:space="0" w:color="auto"/>
        <w:bottom w:val="none" w:sz="0" w:space="0" w:color="auto"/>
        <w:right w:val="none" w:sz="0" w:space="0" w:color="auto"/>
      </w:divBdr>
    </w:div>
    <w:div w:id="994263367">
      <w:bodyDiv w:val="1"/>
      <w:marLeft w:val="0"/>
      <w:marRight w:val="0"/>
      <w:marTop w:val="0"/>
      <w:marBottom w:val="0"/>
      <w:divBdr>
        <w:top w:val="none" w:sz="0" w:space="0" w:color="auto"/>
        <w:left w:val="none" w:sz="0" w:space="0" w:color="auto"/>
        <w:bottom w:val="none" w:sz="0" w:space="0" w:color="auto"/>
        <w:right w:val="none" w:sz="0" w:space="0" w:color="auto"/>
      </w:divBdr>
      <w:divsChild>
        <w:div w:id="1136140809">
          <w:marLeft w:val="0"/>
          <w:marRight w:val="0"/>
          <w:marTop w:val="0"/>
          <w:marBottom w:val="0"/>
          <w:divBdr>
            <w:top w:val="none" w:sz="0" w:space="0" w:color="auto"/>
            <w:left w:val="none" w:sz="0" w:space="0" w:color="auto"/>
            <w:bottom w:val="none" w:sz="0" w:space="0" w:color="auto"/>
            <w:right w:val="none" w:sz="0" w:space="0" w:color="auto"/>
          </w:divBdr>
          <w:divsChild>
            <w:div w:id="131678981">
              <w:marLeft w:val="-225"/>
              <w:marRight w:val="-225"/>
              <w:marTop w:val="0"/>
              <w:marBottom w:val="0"/>
              <w:divBdr>
                <w:top w:val="none" w:sz="0" w:space="0" w:color="auto"/>
                <w:left w:val="none" w:sz="0" w:space="0" w:color="auto"/>
                <w:bottom w:val="none" w:sz="0" w:space="0" w:color="auto"/>
                <w:right w:val="none" w:sz="0" w:space="0" w:color="auto"/>
              </w:divBdr>
              <w:divsChild>
                <w:div w:id="9720738">
                  <w:marLeft w:val="0"/>
                  <w:marRight w:val="0"/>
                  <w:marTop w:val="0"/>
                  <w:marBottom w:val="0"/>
                  <w:divBdr>
                    <w:top w:val="none" w:sz="0" w:space="0" w:color="auto"/>
                    <w:left w:val="none" w:sz="0" w:space="0" w:color="auto"/>
                    <w:bottom w:val="none" w:sz="0" w:space="0" w:color="auto"/>
                    <w:right w:val="none" w:sz="0" w:space="0" w:color="auto"/>
                  </w:divBdr>
                  <w:divsChild>
                    <w:div w:id="1361512318">
                      <w:marLeft w:val="0"/>
                      <w:marRight w:val="0"/>
                      <w:marTop w:val="0"/>
                      <w:marBottom w:val="300"/>
                      <w:divBdr>
                        <w:top w:val="none" w:sz="0" w:space="0" w:color="auto"/>
                        <w:left w:val="none" w:sz="0" w:space="0" w:color="auto"/>
                        <w:bottom w:val="none" w:sz="0" w:space="0" w:color="auto"/>
                        <w:right w:val="none" w:sz="0" w:space="0" w:color="auto"/>
                      </w:divBdr>
                      <w:divsChild>
                        <w:div w:id="22141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4885494">
      <w:bodyDiv w:val="1"/>
      <w:marLeft w:val="0"/>
      <w:marRight w:val="0"/>
      <w:marTop w:val="0"/>
      <w:marBottom w:val="0"/>
      <w:divBdr>
        <w:top w:val="none" w:sz="0" w:space="0" w:color="auto"/>
        <w:left w:val="none" w:sz="0" w:space="0" w:color="auto"/>
        <w:bottom w:val="none" w:sz="0" w:space="0" w:color="auto"/>
        <w:right w:val="none" w:sz="0" w:space="0" w:color="auto"/>
      </w:divBdr>
    </w:div>
    <w:div w:id="1236168254">
      <w:bodyDiv w:val="1"/>
      <w:marLeft w:val="0"/>
      <w:marRight w:val="0"/>
      <w:marTop w:val="0"/>
      <w:marBottom w:val="0"/>
      <w:divBdr>
        <w:top w:val="none" w:sz="0" w:space="0" w:color="auto"/>
        <w:left w:val="none" w:sz="0" w:space="0" w:color="auto"/>
        <w:bottom w:val="none" w:sz="0" w:space="0" w:color="auto"/>
        <w:right w:val="none" w:sz="0" w:space="0" w:color="auto"/>
      </w:divBdr>
    </w:div>
    <w:div w:id="1454980584">
      <w:bodyDiv w:val="1"/>
      <w:marLeft w:val="0"/>
      <w:marRight w:val="0"/>
      <w:marTop w:val="0"/>
      <w:marBottom w:val="0"/>
      <w:divBdr>
        <w:top w:val="none" w:sz="0" w:space="0" w:color="auto"/>
        <w:left w:val="none" w:sz="0" w:space="0" w:color="auto"/>
        <w:bottom w:val="none" w:sz="0" w:space="0" w:color="auto"/>
        <w:right w:val="none" w:sz="0" w:space="0" w:color="auto"/>
      </w:divBdr>
      <w:divsChild>
        <w:div w:id="731076793">
          <w:marLeft w:val="0"/>
          <w:marRight w:val="0"/>
          <w:marTop w:val="0"/>
          <w:marBottom w:val="0"/>
          <w:divBdr>
            <w:top w:val="none" w:sz="0" w:space="0" w:color="auto"/>
            <w:left w:val="none" w:sz="0" w:space="0" w:color="auto"/>
            <w:bottom w:val="none" w:sz="0" w:space="0" w:color="auto"/>
            <w:right w:val="none" w:sz="0" w:space="0" w:color="auto"/>
          </w:divBdr>
          <w:divsChild>
            <w:div w:id="428159317">
              <w:marLeft w:val="-225"/>
              <w:marRight w:val="-225"/>
              <w:marTop w:val="0"/>
              <w:marBottom w:val="0"/>
              <w:divBdr>
                <w:top w:val="none" w:sz="0" w:space="0" w:color="auto"/>
                <w:left w:val="none" w:sz="0" w:space="0" w:color="auto"/>
                <w:bottom w:val="none" w:sz="0" w:space="0" w:color="auto"/>
                <w:right w:val="none" w:sz="0" w:space="0" w:color="auto"/>
              </w:divBdr>
              <w:divsChild>
                <w:div w:id="1019313642">
                  <w:marLeft w:val="0"/>
                  <w:marRight w:val="0"/>
                  <w:marTop w:val="0"/>
                  <w:marBottom w:val="0"/>
                  <w:divBdr>
                    <w:top w:val="none" w:sz="0" w:space="0" w:color="auto"/>
                    <w:left w:val="none" w:sz="0" w:space="0" w:color="auto"/>
                    <w:bottom w:val="none" w:sz="0" w:space="0" w:color="auto"/>
                    <w:right w:val="none" w:sz="0" w:space="0" w:color="auto"/>
                  </w:divBdr>
                  <w:divsChild>
                    <w:div w:id="391003549">
                      <w:marLeft w:val="0"/>
                      <w:marRight w:val="0"/>
                      <w:marTop w:val="0"/>
                      <w:marBottom w:val="300"/>
                      <w:divBdr>
                        <w:top w:val="none" w:sz="0" w:space="0" w:color="auto"/>
                        <w:left w:val="none" w:sz="0" w:space="0" w:color="auto"/>
                        <w:bottom w:val="none" w:sz="0" w:space="0" w:color="auto"/>
                        <w:right w:val="none" w:sz="0" w:space="0" w:color="auto"/>
                      </w:divBdr>
                      <w:divsChild>
                        <w:div w:id="253171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5622110">
      <w:bodyDiv w:val="1"/>
      <w:marLeft w:val="0"/>
      <w:marRight w:val="0"/>
      <w:marTop w:val="0"/>
      <w:marBottom w:val="0"/>
      <w:divBdr>
        <w:top w:val="none" w:sz="0" w:space="0" w:color="auto"/>
        <w:left w:val="none" w:sz="0" w:space="0" w:color="auto"/>
        <w:bottom w:val="none" w:sz="0" w:space="0" w:color="auto"/>
        <w:right w:val="none" w:sz="0" w:space="0" w:color="auto"/>
      </w:divBdr>
    </w:div>
    <w:div w:id="1991474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441</Words>
  <Characters>2514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Jewish Community Secondary School</Company>
  <LinksUpToDate>false</LinksUpToDate>
  <CharactersWithSpaces>2950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Abram</dc:creator>
  <cp:lastModifiedBy>Elaine Robinson</cp:lastModifiedBy>
  <cp:revision>3</cp:revision>
  <dcterms:created xsi:type="dcterms:W3CDTF">2016-01-26T09:09:00Z</dcterms:created>
  <dcterms:modified xsi:type="dcterms:W3CDTF">2016-02-02T12:44:00Z</dcterms:modified>
</cp:coreProperties>
</file>