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9242"/>
        <w:gridCol w:w="222"/>
      </w:tblGrid>
      <w:tr w:rsidR="00337BC2" w:rsidTr="0082407E">
        <w:trPr>
          <w:gridAfter w:val="1"/>
          <w:wAfter w:w="222" w:type="dxa"/>
          <w:trHeight w:val="1848"/>
        </w:trPr>
        <w:tc>
          <w:tcPr>
            <w:tcW w:w="9242" w:type="dxa"/>
          </w:tcPr>
          <w:p w:rsidR="00337BC2" w:rsidRPr="007615F3" w:rsidRDefault="00337BC2" w:rsidP="00337BC2">
            <w:pPr>
              <w:rPr>
                <w:b/>
                <w:bCs/>
              </w:rPr>
            </w:pPr>
            <w:r w:rsidRPr="007615F3">
              <w:rPr>
                <w:b/>
                <w:bCs/>
              </w:rPr>
              <w:t xml:space="preserve">Social </w:t>
            </w:r>
          </w:p>
          <w:p w:rsidR="00337BC2" w:rsidRDefault="00337BC2" w:rsidP="00337BC2">
            <w:r w:rsidRPr="00AA0E1D">
              <w:t>JCoSS students develop socially by learning about other faiths and the diversity of Jewish opinion within Anglo Jewry</w:t>
            </w:r>
            <w:r>
              <w:t>.</w:t>
            </w:r>
          </w:p>
          <w:p w:rsidR="00337BC2" w:rsidRDefault="00337BC2" w:rsidP="00337BC2">
            <w:r>
              <w:t>Students learn the value of supporting others by focusing on texts such as “Justice, Justice, you shall pursue” (Deut16:20) and “Do not separate yourself from your community” (</w:t>
            </w:r>
            <w:proofErr w:type="spellStart"/>
            <w:r>
              <w:t>Pirkei</w:t>
            </w:r>
            <w:proofErr w:type="spellEnd"/>
            <w:r>
              <w:t xml:space="preserve"> </w:t>
            </w:r>
            <w:proofErr w:type="spellStart"/>
            <w:r>
              <w:t>Avot</w:t>
            </w:r>
            <w:proofErr w:type="spellEnd"/>
            <w:r>
              <w:t xml:space="preserve"> 1:2)</w:t>
            </w:r>
          </w:p>
          <w:p w:rsidR="00337BC2" w:rsidRDefault="00337BC2" w:rsidP="00337BC2">
            <w:r>
              <w:t xml:space="preserve">Our faculty removal rota indicates our high expectations of behaviour and support for one another. </w:t>
            </w:r>
          </w:p>
          <w:p w:rsidR="00337BC2" w:rsidRDefault="00337BC2" w:rsidP="00337BC2">
            <w:r>
              <w:t>Students are proactive in making informed choices/ obligations about their views towards the community and wider society</w:t>
            </w:r>
          </w:p>
          <w:p w:rsidR="00337BC2" w:rsidRPr="0082407E" w:rsidRDefault="00337BC2" w:rsidP="0082407E">
            <w:pPr>
              <w:rPr>
                <w:rFonts w:cs="Helvetica"/>
                <w:b/>
                <w:bCs/>
                <w:color w:val="333333"/>
                <w:lang w:val="en"/>
              </w:rPr>
            </w:pPr>
          </w:p>
        </w:tc>
      </w:tr>
      <w:tr w:rsidR="0082407E" w:rsidTr="0082407E">
        <w:trPr>
          <w:gridAfter w:val="1"/>
          <w:wAfter w:w="222" w:type="dxa"/>
          <w:trHeight w:val="1847"/>
        </w:trPr>
        <w:tc>
          <w:tcPr>
            <w:tcW w:w="9242" w:type="dxa"/>
          </w:tcPr>
          <w:p w:rsidR="0082407E" w:rsidRDefault="0082407E" w:rsidP="0082407E">
            <w:r w:rsidRPr="00C30A6E">
              <w:rPr>
                <w:b/>
                <w:bCs/>
              </w:rPr>
              <w:t>Examples</w:t>
            </w:r>
            <w:r>
              <w:t xml:space="preserve"> </w:t>
            </w:r>
          </w:p>
          <w:p w:rsidR="0082407E" w:rsidRDefault="0082407E" w:rsidP="0082407E">
            <w:pPr>
              <w:pStyle w:val="ListParagraph"/>
              <w:numPr>
                <w:ilvl w:val="0"/>
                <w:numId w:val="6"/>
              </w:numPr>
              <w:ind w:left="341" w:hanging="284"/>
            </w:pPr>
            <w:r>
              <w:t>A full curriculum is included on World religions KS3</w:t>
            </w:r>
          </w:p>
          <w:p w:rsidR="0082407E" w:rsidRDefault="0082407E" w:rsidP="0082407E">
            <w:pPr>
              <w:pStyle w:val="ListParagraph"/>
              <w:numPr>
                <w:ilvl w:val="0"/>
                <w:numId w:val="6"/>
              </w:numPr>
              <w:ind w:left="341" w:hanging="284"/>
            </w:pPr>
            <w:r>
              <w:t xml:space="preserve">Students investigate and work in groups on Philanthropy and charities in First Give Project </w:t>
            </w:r>
            <w:r>
              <w:br/>
              <w:t>(Year 8 Unit 6)</w:t>
            </w:r>
          </w:p>
          <w:p w:rsidR="0082407E" w:rsidRPr="0082407E" w:rsidRDefault="0082407E" w:rsidP="0082407E">
            <w:pPr>
              <w:pStyle w:val="ListParagraph"/>
              <w:numPr>
                <w:ilvl w:val="0"/>
                <w:numId w:val="6"/>
              </w:numPr>
              <w:ind w:left="341" w:hanging="284"/>
              <w:rPr>
                <w:b/>
                <w:bCs/>
              </w:rPr>
            </w:pPr>
            <w:r>
              <w:t>Explore attitudes to wealth and poverty in society</w:t>
            </w:r>
          </w:p>
          <w:p w:rsidR="0082407E" w:rsidRPr="007615F3" w:rsidRDefault="0082407E" w:rsidP="0082407E">
            <w:pPr>
              <w:pStyle w:val="ListParagraph"/>
              <w:numPr>
                <w:ilvl w:val="0"/>
                <w:numId w:val="6"/>
              </w:numPr>
              <w:ind w:left="341" w:hanging="284"/>
              <w:rPr>
                <w:b/>
                <w:bCs/>
              </w:rPr>
            </w:pPr>
            <w:r>
              <w:t>Feedback in groups</w:t>
            </w:r>
          </w:p>
        </w:tc>
      </w:tr>
      <w:tr w:rsidR="00337BC2" w:rsidTr="0082407E">
        <w:trPr>
          <w:gridAfter w:val="1"/>
          <w:wAfter w:w="222" w:type="dxa"/>
          <w:trHeight w:val="1583"/>
        </w:trPr>
        <w:tc>
          <w:tcPr>
            <w:tcW w:w="9242" w:type="dxa"/>
          </w:tcPr>
          <w:p w:rsidR="00337BC2" w:rsidRPr="007615F3" w:rsidRDefault="00337BC2" w:rsidP="00337BC2">
            <w:pPr>
              <w:rPr>
                <w:b/>
                <w:bCs/>
              </w:rPr>
            </w:pPr>
            <w:r w:rsidRPr="007615F3">
              <w:rPr>
                <w:b/>
                <w:bCs/>
              </w:rPr>
              <w:t xml:space="preserve">Moral </w:t>
            </w:r>
          </w:p>
          <w:p w:rsidR="00337BC2" w:rsidRPr="002606CF" w:rsidRDefault="00337BC2" w:rsidP="00337BC2">
            <w:r w:rsidRPr="002606CF">
              <w:t>Our students study dilemmas of leadership and the impact of decision making on others. They understand that often there is not one clear answer but a variety of options that can inform decision making.</w:t>
            </w:r>
          </w:p>
          <w:p w:rsidR="00337BC2" w:rsidRDefault="00337BC2" w:rsidP="00337BC2">
            <w:r w:rsidRPr="002606CF">
              <w:t>Our clear sanctions that are consistent across the department and enable students to conform to our code of conduct.</w:t>
            </w:r>
          </w:p>
          <w:p w:rsidR="00181FBB" w:rsidRPr="002606CF" w:rsidRDefault="00181FBB" w:rsidP="00337BC2"/>
          <w:p w:rsidR="00337BC2" w:rsidRDefault="00337BC2" w:rsidP="00337BC2">
            <w:pPr>
              <w:rPr>
                <w:rFonts w:cs="Helvetica"/>
                <w:b/>
                <w:bCs/>
                <w:color w:val="333333"/>
                <w:lang w:val="en"/>
              </w:rPr>
            </w:pPr>
          </w:p>
        </w:tc>
      </w:tr>
      <w:tr w:rsidR="0082407E" w:rsidTr="0082407E">
        <w:trPr>
          <w:gridAfter w:val="1"/>
          <w:wAfter w:w="222" w:type="dxa"/>
          <w:trHeight w:val="1582"/>
        </w:trPr>
        <w:tc>
          <w:tcPr>
            <w:tcW w:w="9242" w:type="dxa"/>
          </w:tcPr>
          <w:p w:rsidR="0082407E" w:rsidRDefault="0082407E" w:rsidP="0082407E">
            <w:pPr>
              <w:rPr>
                <w:b/>
                <w:bCs/>
              </w:rPr>
            </w:pPr>
            <w:r>
              <w:rPr>
                <w:b/>
                <w:bCs/>
              </w:rPr>
              <w:t>Examples</w:t>
            </w:r>
          </w:p>
          <w:p w:rsidR="0082407E" w:rsidRDefault="0082407E" w:rsidP="0082407E">
            <w:pPr>
              <w:pStyle w:val="ListParagraph"/>
              <w:numPr>
                <w:ilvl w:val="0"/>
                <w:numId w:val="9"/>
              </w:numPr>
              <w:tabs>
                <w:tab w:val="clear" w:pos="720"/>
                <w:tab w:val="num" w:pos="341"/>
              </w:tabs>
              <w:ind w:left="341" w:hanging="341"/>
            </w:pPr>
            <w:r>
              <w:t xml:space="preserve">Students investigate moral dilemmas and the concept of </w:t>
            </w:r>
            <w:proofErr w:type="spellStart"/>
            <w:r>
              <w:t>Judenrat</w:t>
            </w:r>
            <w:proofErr w:type="spellEnd"/>
            <w:r>
              <w:t xml:space="preserve"> and </w:t>
            </w:r>
            <w:proofErr w:type="spellStart"/>
            <w:r>
              <w:t>choiceless</w:t>
            </w:r>
            <w:proofErr w:type="spellEnd"/>
            <w:r>
              <w:t xml:space="preserve"> choices (Year 9 Unit 4)</w:t>
            </w:r>
          </w:p>
          <w:p w:rsidR="0082407E" w:rsidRDefault="0082407E" w:rsidP="0082407E">
            <w:pPr>
              <w:pStyle w:val="ListParagraph"/>
              <w:numPr>
                <w:ilvl w:val="0"/>
                <w:numId w:val="9"/>
              </w:numPr>
              <w:tabs>
                <w:tab w:val="clear" w:pos="720"/>
                <w:tab w:val="num" w:pos="341"/>
              </w:tabs>
              <w:ind w:left="341" w:hanging="341"/>
            </w:pPr>
            <w:r>
              <w:t xml:space="preserve">Reflect on whether one man can make a difference (Janus </w:t>
            </w:r>
            <w:proofErr w:type="spellStart"/>
            <w:r>
              <w:t>Korzcak</w:t>
            </w:r>
            <w:proofErr w:type="spellEnd"/>
            <w:r>
              <w:t>) – Year 7 Unit 6</w:t>
            </w:r>
          </w:p>
          <w:p w:rsidR="0082407E" w:rsidRDefault="0082407E" w:rsidP="0082407E">
            <w:pPr>
              <w:pStyle w:val="ListParagraph"/>
              <w:numPr>
                <w:ilvl w:val="0"/>
                <w:numId w:val="9"/>
              </w:numPr>
              <w:tabs>
                <w:tab w:val="clear" w:pos="720"/>
                <w:tab w:val="num" w:pos="341"/>
              </w:tabs>
              <w:ind w:left="341" w:hanging="341"/>
            </w:pPr>
            <w:r>
              <w:t>Reintegration and mediation meetings take place between students and subject teachers to enable students to make progress.</w:t>
            </w:r>
          </w:p>
          <w:p w:rsidR="0082407E" w:rsidRPr="007615F3" w:rsidRDefault="0082407E" w:rsidP="0082407E">
            <w:pPr>
              <w:rPr>
                <w:b/>
                <w:bCs/>
              </w:rPr>
            </w:pPr>
          </w:p>
        </w:tc>
      </w:tr>
      <w:tr w:rsidR="00337BC2" w:rsidTr="0082407E">
        <w:trPr>
          <w:gridAfter w:val="1"/>
          <w:wAfter w:w="222" w:type="dxa"/>
          <w:trHeight w:val="1352"/>
        </w:trPr>
        <w:tc>
          <w:tcPr>
            <w:tcW w:w="9242" w:type="dxa"/>
          </w:tcPr>
          <w:p w:rsidR="00337BC2" w:rsidRPr="007615F3" w:rsidRDefault="00337BC2" w:rsidP="00337BC2">
            <w:pPr>
              <w:rPr>
                <w:b/>
                <w:bCs/>
              </w:rPr>
            </w:pPr>
            <w:r w:rsidRPr="007615F3">
              <w:rPr>
                <w:b/>
                <w:bCs/>
              </w:rPr>
              <w:t xml:space="preserve">Spiritual </w:t>
            </w:r>
          </w:p>
          <w:p w:rsidR="00337BC2" w:rsidRDefault="00337BC2" w:rsidP="00337BC2">
            <w:r>
              <w:t xml:space="preserve">JCoSS students are encouraged to reflect on their own beliefs and use those beliefs to inform their decision making. Faith not taught from an absolute point of view and the diversity of Judaism and belief is recognised and encouraged in the classroom. </w:t>
            </w:r>
          </w:p>
          <w:p w:rsidR="00337BC2" w:rsidRDefault="00337BC2" w:rsidP="00337BC2">
            <w:r>
              <w:t>Students are encouraged to question the role of God in Jewish beliefs and are not afraid to ask and answer difficult questions about faith.</w:t>
            </w:r>
          </w:p>
          <w:p w:rsidR="00181FBB" w:rsidRDefault="00181FBB" w:rsidP="00337BC2">
            <w:pPr>
              <w:rPr>
                <w:b/>
                <w:bCs/>
              </w:rPr>
            </w:pPr>
          </w:p>
          <w:p w:rsidR="00337BC2" w:rsidRPr="0082407E" w:rsidRDefault="00337BC2" w:rsidP="0082407E">
            <w:pPr>
              <w:rPr>
                <w:rFonts w:cs="Helvetica"/>
                <w:b/>
                <w:bCs/>
                <w:color w:val="333333"/>
                <w:lang w:val="en"/>
              </w:rPr>
            </w:pPr>
          </w:p>
        </w:tc>
      </w:tr>
      <w:tr w:rsidR="0082407E" w:rsidTr="0082407E">
        <w:trPr>
          <w:gridAfter w:val="1"/>
          <w:wAfter w:w="222" w:type="dxa"/>
          <w:trHeight w:val="1351"/>
        </w:trPr>
        <w:tc>
          <w:tcPr>
            <w:tcW w:w="9242" w:type="dxa"/>
          </w:tcPr>
          <w:p w:rsidR="0082407E" w:rsidRPr="00181FBB" w:rsidRDefault="0082407E" w:rsidP="0082407E">
            <w:pPr>
              <w:rPr>
                <w:b/>
                <w:bCs/>
              </w:rPr>
            </w:pPr>
            <w:r w:rsidRPr="00181FBB">
              <w:rPr>
                <w:b/>
                <w:bCs/>
              </w:rPr>
              <w:t>Examples</w:t>
            </w:r>
          </w:p>
          <w:p w:rsidR="0082407E" w:rsidRDefault="0082407E" w:rsidP="0082407E">
            <w:pPr>
              <w:pStyle w:val="ListParagraph"/>
              <w:numPr>
                <w:ilvl w:val="0"/>
                <w:numId w:val="14"/>
              </w:numPr>
            </w:pPr>
            <w:r>
              <w:t>Year 7 Unit 1 RE – Holy Books</w:t>
            </w:r>
          </w:p>
          <w:p w:rsidR="0082407E" w:rsidRPr="0082407E" w:rsidRDefault="0082407E" w:rsidP="0082407E">
            <w:pPr>
              <w:pStyle w:val="ListParagraph"/>
              <w:numPr>
                <w:ilvl w:val="0"/>
                <w:numId w:val="14"/>
              </w:numPr>
              <w:rPr>
                <w:b/>
                <w:bCs/>
              </w:rPr>
            </w:pPr>
            <w:r>
              <w:t>Year 7 Unit 2 JE – The Jewish Home</w:t>
            </w:r>
          </w:p>
          <w:p w:rsidR="0082407E" w:rsidRPr="007615F3" w:rsidRDefault="0082407E" w:rsidP="0082407E">
            <w:pPr>
              <w:pStyle w:val="ListParagraph"/>
              <w:numPr>
                <w:ilvl w:val="0"/>
                <w:numId w:val="14"/>
              </w:numPr>
              <w:rPr>
                <w:b/>
                <w:bCs/>
              </w:rPr>
            </w:pPr>
            <w:r>
              <w:t>Year 11 JE Conflict and suffering</w:t>
            </w:r>
          </w:p>
        </w:tc>
      </w:tr>
      <w:tr w:rsidR="00337BC2" w:rsidTr="0082407E">
        <w:trPr>
          <w:gridAfter w:val="1"/>
          <w:wAfter w:w="222" w:type="dxa"/>
          <w:trHeight w:val="1481"/>
        </w:trPr>
        <w:tc>
          <w:tcPr>
            <w:tcW w:w="9242" w:type="dxa"/>
          </w:tcPr>
          <w:p w:rsidR="00337BC2" w:rsidRPr="007615F3" w:rsidRDefault="00337BC2" w:rsidP="00337BC2">
            <w:pPr>
              <w:rPr>
                <w:b/>
                <w:bCs/>
              </w:rPr>
            </w:pPr>
            <w:r w:rsidRPr="007615F3">
              <w:rPr>
                <w:b/>
                <w:bCs/>
              </w:rPr>
              <w:t xml:space="preserve">Cultural </w:t>
            </w:r>
          </w:p>
          <w:p w:rsidR="00337BC2" w:rsidRDefault="00337BC2" w:rsidP="00337BC2">
            <w:r w:rsidRPr="002606CF">
              <w:t>JCoSS students embrace Jewish culture and practice through case studies and kinaesthetic activities in the classroom.</w:t>
            </w:r>
          </w:p>
          <w:p w:rsidR="00337BC2" w:rsidRDefault="00337BC2" w:rsidP="00337BC2">
            <w:r>
              <w:t xml:space="preserve">Students are able </w:t>
            </w:r>
            <w:proofErr w:type="gramStart"/>
            <w:r>
              <w:t>to  evaluate</w:t>
            </w:r>
            <w:proofErr w:type="gramEnd"/>
            <w:r>
              <w:t xml:space="preserve"> the changes in Jewish thought and beliefs and how the local culture of the communities surrounding Jews have shaped actions and approaches to faith.</w:t>
            </w:r>
          </w:p>
          <w:p w:rsidR="00337BC2" w:rsidRPr="0082407E" w:rsidRDefault="00337BC2" w:rsidP="0082407E">
            <w:pPr>
              <w:rPr>
                <w:rFonts w:cs="Helvetica"/>
                <w:b/>
                <w:bCs/>
                <w:color w:val="333333"/>
                <w:lang w:val="en"/>
              </w:rPr>
            </w:pPr>
          </w:p>
        </w:tc>
      </w:tr>
      <w:tr w:rsidR="0082407E" w:rsidTr="0082407E">
        <w:trPr>
          <w:gridAfter w:val="1"/>
          <w:wAfter w:w="222" w:type="dxa"/>
          <w:trHeight w:val="1481"/>
        </w:trPr>
        <w:tc>
          <w:tcPr>
            <w:tcW w:w="9242" w:type="dxa"/>
          </w:tcPr>
          <w:p w:rsidR="0082407E" w:rsidRDefault="0082407E" w:rsidP="0082407E">
            <w:pPr>
              <w:rPr>
                <w:b/>
                <w:bCs/>
              </w:rPr>
            </w:pPr>
            <w:r w:rsidRPr="00C30A6E">
              <w:rPr>
                <w:b/>
                <w:bCs/>
              </w:rPr>
              <w:lastRenderedPageBreak/>
              <w:t xml:space="preserve">Examples </w:t>
            </w:r>
          </w:p>
          <w:p w:rsidR="0082407E" w:rsidRDefault="0082407E" w:rsidP="0082407E">
            <w:pPr>
              <w:pStyle w:val="ListParagraph"/>
              <w:numPr>
                <w:ilvl w:val="0"/>
                <w:numId w:val="7"/>
              </w:numPr>
              <w:ind w:left="199" w:hanging="199"/>
            </w:pPr>
            <w:r>
              <w:t>Ashkenazi and Sephardi Jews (Year 8 unit 3- Jewish history)</w:t>
            </w:r>
          </w:p>
          <w:p w:rsidR="0082407E" w:rsidRDefault="0082407E" w:rsidP="0082407E">
            <w:pPr>
              <w:pStyle w:val="ListParagraph"/>
              <w:numPr>
                <w:ilvl w:val="0"/>
                <w:numId w:val="7"/>
              </w:numPr>
              <w:ind w:left="199" w:hanging="199"/>
            </w:pPr>
            <w:r>
              <w:t>Growth of the Reform Movement (Year 8 unit 3- Jewish history)</w:t>
            </w:r>
          </w:p>
          <w:p w:rsidR="0082407E" w:rsidRPr="0082407E" w:rsidRDefault="0082407E" w:rsidP="0082407E">
            <w:pPr>
              <w:pStyle w:val="ListParagraph"/>
              <w:numPr>
                <w:ilvl w:val="0"/>
                <w:numId w:val="7"/>
              </w:numPr>
              <w:ind w:left="199" w:hanging="199"/>
              <w:rPr>
                <w:b/>
                <w:bCs/>
              </w:rPr>
            </w:pPr>
            <w:r>
              <w:t>Students investigate how social and religious change impact on Judaism (Year 8 Unit 3 – Enlightenment and Emancipation)</w:t>
            </w:r>
          </w:p>
          <w:p w:rsidR="0082407E" w:rsidRPr="0082407E" w:rsidRDefault="0082407E" w:rsidP="0082407E">
            <w:pPr>
              <w:pStyle w:val="ListParagraph"/>
              <w:numPr>
                <w:ilvl w:val="0"/>
                <w:numId w:val="7"/>
              </w:numPr>
              <w:ind w:left="199" w:hanging="199"/>
              <w:rPr>
                <w:b/>
                <w:bCs/>
              </w:rPr>
            </w:pPr>
            <w:r>
              <w:t>Explore combination of faiths and culture in 21</w:t>
            </w:r>
            <w:r w:rsidRPr="00337BC2">
              <w:rPr>
                <w:vertAlign w:val="superscript"/>
              </w:rPr>
              <w:t>st</w:t>
            </w:r>
            <w:r>
              <w:t xml:space="preserve"> century (year 10, unit 4)</w:t>
            </w:r>
          </w:p>
          <w:p w:rsidR="0082407E" w:rsidRPr="007615F3" w:rsidRDefault="0082407E" w:rsidP="0082407E">
            <w:pPr>
              <w:pStyle w:val="ListParagraph"/>
              <w:ind w:left="199"/>
              <w:rPr>
                <w:b/>
                <w:bCs/>
              </w:rPr>
            </w:pPr>
          </w:p>
        </w:tc>
      </w:tr>
      <w:tr w:rsidR="007615F3" w:rsidRPr="00922DCE" w:rsidTr="0082407E">
        <w:tc>
          <w:tcPr>
            <w:tcW w:w="9464" w:type="dxa"/>
            <w:gridSpan w:val="2"/>
          </w:tcPr>
          <w:p w:rsidR="007615F3" w:rsidRPr="007615F3" w:rsidRDefault="007615F3" w:rsidP="00AC7B2A">
            <w:pPr>
              <w:rPr>
                <w:b/>
                <w:bCs/>
              </w:rPr>
            </w:pPr>
            <w:r w:rsidRPr="007615F3">
              <w:rPr>
                <w:b/>
                <w:bCs/>
              </w:rPr>
              <w:t xml:space="preserve">British Values </w:t>
            </w:r>
          </w:p>
          <w:p w:rsidR="007615F3" w:rsidRDefault="007615F3" w:rsidP="00AC7B2A">
            <w:r>
              <w:t>Our students recognise that being British and Jewish can involve a combination of these two identities. They realise that different Jews have different approaches to being British and being Jewish.</w:t>
            </w:r>
          </w:p>
          <w:p w:rsidR="007615F3" w:rsidRDefault="007615F3" w:rsidP="00AC7B2A">
            <w:r>
              <w:t>Students also study different political systems and how Jewish thought and values can inform these organisations</w:t>
            </w:r>
          </w:p>
          <w:p w:rsidR="007615F3" w:rsidRDefault="007615F3" w:rsidP="006974A3">
            <w:pPr>
              <w:pStyle w:val="ListParagraph"/>
              <w:numPr>
                <w:ilvl w:val="0"/>
                <w:numId w:val="8"/>
              </w:numPr>
              <w:tabs>
                <w:tab w:val="clear" w:pos="720"/>
                <w:tab w:val="num" w:pos="341"/>
              </w:tabs>
              <w:ind w:left="341" w:hanging="284"/>
            </w:pPr>
            <w:r>
              <w:t xml:space="preserve">Janus </w:t>
            </w:r>
            <w:proofErr w:type="spellStart"/>
            <w:r>
              <w:t>Korczak</w:t>
            </w:r>
            <w:proofErr w:type="spellEnd"/>
            <w:r>
              <w:t>, UN Rights of the Child (Year 7 unit 6)</w:t>
            </w:r>
          </w:p>
          <w:p w:rsidR="007615F3" w:rsidRDefault="007615F3" w:rsidP="006974A3">
            <w:pPr>
              <w:pStyle w:val="ListParagraph"/>
              <w:numPr>
                <w:ilvl w:val="0"/>
                <w:numId w:val="8"/>
              </w:numPr>
              <w:tabs>
                <w:tab w:val="clear" w:pos="720"/>
                <w:tab w:val="num" w:pos="341"/>
              </w:tabs>
              <w:ind w:left="341" w:hanging="284"/>
            </w:pPr>
            <w:r>
              <w:t xml:space="preserve">British Jewry (Year 8 Unit 3) </w:t>
            </w:r>
          </w:p>
          <w:p w:rsidR="007615F3" w:rsidRDefault="007615F3" w:rsidP="006974A3">
            <w:pPr>
              <w:pStyle w:val="ListParagraph"/>
              <w:numPr>
                <w:ilvl w:val="0"/>
                <w:numId w:val="8"/>
              </w:numPr>
              <w:tabs>
                <w:tab w:val="clear" w:pos="720"/>
                <w:tab w:val="num" w:pos="341"/>
              </w:tabs>
              <w:ind w:left="341" w:hanging="284"/>
            </w:pPr>
            <w:r>
              <w:t>Attitudes to refugees and barriers (Daniel – Year 9 Unit 2)</w:t>
            </w:r>
          </w:p>
          <w:p w:rsidR="007615F3" w:rsidRPr="00922DCE" w:rsidRDefault="007615F3" w:rsidP="00AC7B2A">
            <w:pPr>
              <w:pStyle w:val="ListParagraph"/>
              <w:numPr>
                <w:ilvl w:val="0"/>
                <w:numId w:val="8"/>
              </w:numPr>
              <w:tabs>
                <w:tab w:val="clear" w:pos="720"/>
                <w:tab w:val="num" w:pos="341"/>
              </w:tabs>
              <w:ind w:left="341" w:hanging="284"/>
            </w:pPr>
            <w:r>
              <w:t>Life and Death – Ethics (Year 11 Unit 1)</w:t>
            </w:r>
          </w:p>
        </w:tc>
      </w:tr>
    </w:tbl>
    <w:p w:rsidR="00F52F52" w:rsidRDefault="00F52F52"/>
    <w:p w:rsidR="00F52F52" w:rsidRPr="00922DCE" w:rsidRDefault="00F52F52" w:rsidP="006974A3"/>
    <w:sectPr w:rsidR="00F52F52" w:rsidRPr="00922D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CD" w:rsidRDefault="00F3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F31FCD">
          <w:rPr>
            <w:noProof/>
          </w:rPr>
          <w:t>1</w:t>
        </w:r>
        <w:r>
          <w:rPr>
            <w:noProof/>
          </w:rPr>
          <w:fldChar w:fldCharType="end"/>
        </w:r>
      </w:p>
    </w:sdtContent>
  </w:sdt>
  <w:p w:rsidR="00F52F52" w:rsidRDefault="00F52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CD" w:rsidRDefault="00F3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CD" w:rsidRDefault="00F3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Pr="00922DCE" w:rsidRDefault="00F31FCD" w:rsidP="00F52F52">
    <w:pPr>
      <w:jc w:val="center"/>
      <w:rPr>
        <w:b/>
        <w:bCs/>
      </w:rPr>
    </w:pPr>
    <w:r>
      <w:rPr>
        <w:b/>
        <w:bCs/>
        <w:noProof/>
        <w:lang w:eastAsia="en-GB"/>
      </w:rPr>
      <w:drawing>
        <wp:anchor distT="0" distB="0" distL="114300" distR="114300" simplePos="0" relativeHeight="251659264" behindDoc="1" locked="0" layoutInCell="1" allowOverlap="1" wp14:anchorId="0C9DB931" wp14:editId="19D651E3">
          <wp:simplePos x="0" y="0"/>
          <wp:positionH relativeFrom="column">
            <wp:posOffset>5232844</wp:posOffset>
          </wp:positionH>
          <wp:positionV relativeFrom="paragraph">
            <wp:posOffset>-306609</wp:posOffset>
          </wp:positionV>
          <wp:extent cx="1216025" cy="596900"/>
          <wp:effectExtent l="0" t="0" r="3175" b="0"/>
          <wp:wrapNone/>
          <wp:docPr id="1" name="Picture 1"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52" w:rsidRPr="00922DCE">
      <w:rPr>
        <w:b/>
        <w:bCs/>
      </w:rPr>
      <w:t>SMSC &amp; British Values at JCoSS</w:t>
    </w:r>
    <w:bookmarkStart w:id="0" w:name="_GoBack"/>
    <w:bookmarkEnd w:id="0"/>
  </w:p>
  <w:p w:rsidR="00F52F52" w:rsidRPr="00922DCE" w:rsidRDefault="005E3DBD" w:rsidP="00F52F52">
    <w:pPr>
      <w:jc w:val="center"/>
      <w:rPr>
        <w:b/>
        <w:bCs/>
      </w:rPr>
    </w:pPr>
    <w:r>
      <w:rPr>
        <w:b/>
        <w:bCs/>
      </w:rPr>
      <w:t>Jewish Ed</w:t>
    </w:r>
    <w:r w:rsidR="00181FBB">
      <w:rPr>
        <w:b/>
        <w:bCs/>
      </w:rPr>
      <w:t xml:space="preserve">ucation </w:t>
    </w:r>
    <w:r>
      <w:rPr>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CD" w:rsidRDefault="00F3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479"/>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491E"/>
    <w:multiLevelType w:val="hybridMultilevel"/>
    <w:tmpl w:val="A4B06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C0D09"/>
    <w:multiLevelType w:val="hybridMultilevel"/>
    <w:tmpl w:val="771A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617F7"/>
    <w:multiLevelType w:val="hybridMultilevel"/>
    <w:tmpl w:val="32B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20546"/>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E1D29"/>
    <w:multiLevelType w:val="hybridMultilevel"/>
    <w:tmpl w:val="84E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261E6"/>
    <w:multiLevelType w:val="hybridMultilevel"/>
    <w:tmpl w:val="776E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456180"/>
    <w:multiLevelType w:val="hybridMultilevel"/>
    <w:tmpl w:val="6C383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CA7A78"/>
    <w:multiLevelType w:val="hybridMultilevel"/>
    <w:tmpl w:val="20FC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5"/>
  </w:num>
  <w:num w:numId="4">
    <w:abstractNumId w:val="6"/>
  </w:num>
  <w:num w:numId="5">
    <w:abstractNumId w:val="2"/>
  </w:num>
  <w:num w:numId="6">
    <w:abstractNumId w:val="10"/>
  </w:num>
  <w:num w:numId="7">
    <w:abstractNumId w:val="9"/>
  </w:num>
  <w:num w:numId="8">
    <w:abstractNumId w:val="8"/>
  </w:num>
  <w:num w:numId="9">
    <w:abstractNumId w:val="0"/>
  </w:num>
  <w:num w:numId="10">
    <w:abstractNumId w:val="3"/>
  </w:num>
  <w:num w:numId="11">
    <w:abstractNumId w:val="1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11593B"/>
    <w:rsid w:val="00181FBB"/>
    <w:rsid w:val="001E5F3C"/>
    <w:rsid w:val="001E6D76"/>
    <w:rsid w:val="00253E31"/>
    <w:rsid w:val="002606CF"/>
    <w:rsid w:val="00337BC2"/>
    <w:rsid w:val="003A224D"/>
    <w:rsid w:val="005714B2"/>
    <w:rsid w:val="005B6743"/>
    <w:rsid w:val="005D62D5"/>
    <w:rsid w:val="005E3DBD"/>
    <w:rsid w:val="006768CB"/>
    <w:rsid w:val="00682851"/>
    <w:rsid w:val="006974A3"/>
    <w:rsid w:val="007155A5"/>
    <w:rsid w:val="0072752F"/>
    <w:rsid w:val="00745148"/>
    <w:rsid w:val="007615F3"/>
    <w:rsid w:val="007B7B0C"/>
    <w:rsid w:val="0082407E"/>
    <w:rsid w:val="00922DCE"/>
    <w:rsid w:val="00945562"/>
    <w:rsid w:val="0098061F"/>
    <w:rsid w:val="00A419A1"/>
    <w:rsid w:val="00AA0E1D"/>
    <w:rsid w:val="00AC7B2A"/>
    <w:rsid w:val="00C30A6E"/>
    <w:rsid w:val="00D848D4"/>
    <w:rsid w:val="00E76945"/>
    <w:rsid w:val="00F31FCD"/>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4</cp:revision>
  <cp:lastPrinted>2015-12-01T19:17:00Z</cp:lastPrinted>
  <dcterms:created xsi:type="dcterms:W3CDTF">2016-01-26T09:02:00Z</dcterms:created>
  <dcterms:modified xsi:type="dcterms:W3CDTF">2016-02-02T12:45:00Z</dcterms:modified>
</cp:coreProperties>
</file>